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C2A7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1345AB">
        <w:rPr>
          <w:rFonts w:ascii="Open Sans" w:eastAsia="Times New Roman" w:hAnsi="Open Sans" w:cs="Open Sans"/>
          <w:color w:val="414145"/>
          <w:sz w:val="21"/>
          <w:szCs w:val="21"/>
          <w:lang w:val="es-ES" w:eastAsia="en-GB"/>
        </w:rPr>
        <w:t>Na temelju članka 19. stavka 3. 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fldChar w:fldCharType="begin"/>
      </w:r>
      <w:proofErr w:type="spellEnd"/>
      <w:r w:rsidRPr="001345AB">
        <w:rPr>
          <w:rFonts w:ascii="Open Sans" w:eastAsia="Times New Roman" w:hAnsi="Open Sans" w:cs="Open Sans"/>
          <w:color w:val="414145"/>
          <w:sz w:val="21"/>
          <w:szCs w:val="21"/>
          <w:lang w:val="es-ES" w:eastAsia="en-GB"/>
        </w:rPr>
        <w:instrText xml:space="preserve"> HYPERLINK "https://www.zakon.hr/cms.htm?id=12505" </w:instrTex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fldChar w:fldCharType="separate"/>
      </w:r>
      <w:proofErr w:type="spellEnd"/>
      <w:r w:rsidRPr="001345AB">
        <w:rPr>
          <w:rFonts w:ascii="Open Sans" w:eastAsia="Times New Roman" w:hAnsi="Open Sans" w:cs="Open Sans"/>
          <w:b/>
          <w:bCs/>
          <w:color w:val="497FD7"/>
          <w:sz w:val="21"/>
          <w:szCs w:val="21"/>
          <w:u w:val="single"/>
          <w:lang w:val="es-ES" w:eastAsia="en-GB"/>
        </w:rPr>
        <w:t>Zakona o pravu na pristup informacijama</w:t>
      </w: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fldChar w:fldCharType="end"/>
      </w:r>
      <w:r w:rsidRPr="001345AB">
        <w:rPr>
          <w:rFonts w:ascii="Open Sans" w:eastAsia="Times New Roman" w:hAnsi="Open Sans" w:cs="Open Sans"/>
          <w:color w:val="414145"/>
          <w:sz w:val="21"/>
          <w:szCs w:val="21"/>
          <w:lang w:val="es-ES" w:eastAsia="en-GB"/>
        </w:rPr>
        <w:t xml:space="preserve"> (»Narodne novine«, br. 25/13.)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Povjerenica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informiranje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donosi</w:t>
      </w:r>
      <w:proofErr w:type="spellEnd"/>
    </w:p>
    <w:p w14:paraId="3B565C28" w14:textId="77777777" w:rsidR="008C5594" w:rsidRPr="008C5594" w:rsidRDefault="008C5594" w:rsidP="008C5594">
      <w:pPr>
        <w:spacing w:before="390" w:after="90" w:line="403" w:lineRule="atLeast"/>
        <w:jc w:val="center"/>
        <w:outlineLvl w:val="2"/>
        <w:rPr>
          <w:rFonts w:ascii="Open Sans" w:eastAsia="Times New Roman" w:hAnsi="Open Sans" w:cs="Open Sans"/>
          <w:b/>
          <w:bCs/>
          <w:caps/>
          <w:color w:val="414145"/>
          <w:sz w:val="27"/>
          <w:szCs w:val="27"/>
          <w:lang w:eastAsia="en-GB"/>
        </w:rPr>
      </w:pPr>
      <w:r w:rsidRPr="008C5594">
        <w:rPr>
          <w:rFonts w:ascii="Open Sans" w:eastAsia="Times New Roman" w:hAnsi="Open Sans" w:cs="Open Sans"/>
          <w:b/>
          <w:bCs/>
          <w:caps/>
          <w:color w:val="414145"/>
          <w:sz w:val="27"/>
          <w:szCs w:val="27"/>
          <w:lang w:eastAsia="en-GB"/>
        </w:rPr>
        <w:t>KRITERIJE ZA ODREĐIVANJE VISINE NAKNADE STVARNIH MATERIJALNIH TROŠKOVA I TROŠKOVA DOSTAVE INFORMACIJE</w:t>
      </w:r>
    </w:p>
    <w:p w14:paraId="7B1A3C0D" w14:textId="77777777" w:rsidR="008C5594" w:rsidRPr="008C5594" w:rsidRDefault="008C5594" w:rsidP="008C5594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PROČIŠĆENI TEKST NN </w:t>
      </w:r>
      <w:hyperlink r:id="rId4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12/14</w:t>
        </w:r>
      </w:hyperlink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, </w:t>
      </w:r>
      <w:hyperlink r:id="rId5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15/14</w:t>
        </w:r>
      </w:hyperlink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, </w:t>
      </w:r>
      <w:hyperlink r:id="rId6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141/22</w:t>
        </w:r>
      </w:hyperlink>
    </w:p>
    <w:p w14:paraId="387EB08A" w14:textId="77777777" w:rsidR="008C5594" w:rsidRPr="008C5594" w:rsidRDefault="008C5594" w:rsidP="008C5594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1.</w:t>
      </w:r>
    </w:p>
    <w:p w14:paraId="6F4774AC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Ovim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Kriterijima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propisuje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koji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nastanu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pružanjem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kao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tražene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plaća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a koji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nastaju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pružanjem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Zakonu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pristup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informacijama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2353E2D2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primjenjuju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ponovnu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uporabu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64316156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2. (NN </w:t>
      </w:r>
      <w:hyperlink r:id="rId7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141/22</w:t>
        </w:r>
      </w:hyperlink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)</w:t>
      </w:r>
    </w:p>
    <w:p w14:paraId="55701248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određuje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sljedećem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iznosu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:</w:t>
      </w:r>
    </w:p>
    <w:p w14:paraId="477A3F87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1.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preslik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stranice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veličine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A4 – 0,03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37E4030C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2.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preslik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stranice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veličine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A3 – 0,07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4155B781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3.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preslik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stranice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boji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veličine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A4 – 0,13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106DA908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4.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preslik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stranice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boji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veličine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A3 – 0,21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59FA513A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5.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elektronički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zapis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jednom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CD-u – 0,53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730AF62F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6.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elektronički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zapis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jednom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DVD-u – 0,80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06935A4B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7.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elektronički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zapis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memorijskoj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kartici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ovisno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količini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memorije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– 27,87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64 GB, 19,91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32 GB, 15,93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16 GB, 6,64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8 GB, 3,98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4 GB.</w:t>
      </w:r>
    </w:p>
    <w:p w14:paraId="5DFBB467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8.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pretvaranje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jedne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dokumenta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fizičkog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elektronički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oblik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– 0,11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1C44C65C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9.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pretvaranje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zapisa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videovrpce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audiokazete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ili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diskete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elektronički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zapis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– 0,13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</w:p>
    <w:p w14:paraId="157A8354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obračunavaju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važećem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cjeniku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redovnih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poštanskih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usluga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180CE112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3.</w:t>
      </w:r>
    </w:p>
    <w:p w14:paraId="412321D1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usluge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nisu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navedene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2.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ovih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odredit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će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način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zaračuna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prosječnu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tržišnu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cijenu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uslugu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amortizacije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poštanskih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usluga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7BD52431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Vrijeme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zaposlenik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provede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prikupljajući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pripremajući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pružajući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pristup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ne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predstavlja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3ADA60C4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4. (NN </w:t>
      </w:r>
      <w:hyperlink r:id="rId8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141/22</w:t>
        </w:r>
      </w:hyperlink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)</w:t>
      </w:r>
    </w:p>
    <w:p w14:paraId="66BF0782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dostavit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će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po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primitku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dokaza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izvršenoj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uplati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498FEAEE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zatražit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će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unaprijed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položi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račun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očekivani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iznos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stvarnih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materijalnih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odnosno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roku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od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osam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lastRenderedPageBreak/>
        <w:t xml:space="preserve">dana,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ukoliko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iznos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prelazi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 19,91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.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slučaju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pristup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roku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ne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položi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navedeni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iznos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smatrat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će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da je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pristup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odustao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zahtjeva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31348B19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5. (NN </w:t>
      </w:r>
      <w:hyperlink r:id="rId9" w:history="1">
        <w:r w:rsidRPr="008C5594">
          <w:rPr>
            <w:rFonts w:ascii="Open Sans" w:eastAsia="Times New Roman" w:hAnsi="Open Sans" w:cs="Open Sans"/>
            <w:b/>
            <w:bCs/>
            <w:color w:val="497FD7"/>
            <w:sz w:val="21"/>
            <w:szCs w:val="21"/>
            <w:u w:val="single"/>
            <w:lang w:eastAsia="en-GB"/>
          </w:rPr>
          <w:t>141/22</w:t>
        </w:r>
      </w:hyperlink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)</w:t>
      </w:r>
    </w:p>
    <w:p w14:paraId="47C9015E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razloga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učinkovitosti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ekonomičnosti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ostvarivanja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razmjernosti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zaštiti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stranaka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javnog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interesa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tijelo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javne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vlasti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može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odlučiti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korisniku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ne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zaračuna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troškove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koji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nastaju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pružanjem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dostavom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ukoliko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isti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ne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prelaze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iznos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od 6,64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05465156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6.</w:t>
      </w:r>
    </w:p>
    <w:p w14:paraId="75AB1014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Danom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stupanja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snagu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ovih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prestaju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važiti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za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određivanje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visine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naknade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članka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19.,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stavka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2.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Zakona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o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pravu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pristup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informacijama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(»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Narodne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novine«, br. 172/03. i 144/10.).</w:t>
      </w:r>
    </w:p>
    <w:p w14:paraId="3E94C62D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Ovi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stupaju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snagu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osmoga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dana od dana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objave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»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Narodnim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novinama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«.</w:t>
      </w:r>
    </w:p>
    <w:p w14:paraId="6C839060" w14:textId="77777777" w:rsidR="008C5594" w:rsidRPr="008C5594" w:rsidRDefault="008C5594" w:rsidP="008C5594">
      <w:pPr>
        <w:spacing w:before="150" w:after="150" w:line="336" w:lineRule="atLeast"/>
        <w:jc w:val="center"/>
        <w:outlineLvl w:val="4"/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>Prijelazne</w:t>
      </w:r>
      <w:proofErr w:type="spellEnd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 xml:space="preserve"> i </w:t>
      </w:r>
      <w:proofErr w:type="spellStart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>završne</w:t>
      </w:r>
      <w:proofErr w:type="spellEnd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>odredbe</w:t>
      </w:r>
      <w:proofErr w:type="spellEnd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>iz</w:t>
      </w:r>
      <w:proofErr w:type="spellEnd"/>
      <w:r w:rsidRPr="008C5594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en-GB"/>
        </w:rPr>
        <w:t xml:space="preserve"> NN 141/22</w:t>
      </w:r>
    </w:p>
    <w:p w14:paraId="0E469F86" w14:textId="77777777" w:rsidR="008C5594" w:rsidRPr="008C5594" w:rsidRDefault="008C5594" w:rsidP="008C5594">
      <w:pPr>
        <w:spacing w:after="0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Članak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4.</w:t>
      </w:r>
    </w:p>
    <w:p w14:paraId="466299D7" w14:textId="77777777" w:rsidR="008C5594" w:rsidRPr="008C5594" w:rsidRDefault="008C5594" w:rsidP="008C5594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</w:pPr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Ove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Izmjene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Kriterija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objavit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će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se u »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Narodnim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novinama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«, a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stupaju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snagu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na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dan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uvođenja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eura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kao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službene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valute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u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Republici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 xml:space="preserve"> </w:t>
      </w:r>
      <w:proofErr w:type="spellStart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Hrvatskoj</w:t>
      </w:r>
      <w:proofErr w:type="spellEnd"/>
      <w:r w:rsidRPr="008C5594">
        <w:rPr>
          <w:rFonts w:ascii="Open Sans" w:eastAsia="Times New Roman" w:hAnsi="Open Sans" w:cs="Open Sans"/>
          <w:color w:val="414145"/>
          <w:sz w:val="21"/>
          <w:szCs w:val="21"/>
          <w:lang w:eastAsia="en-GB"/>
        </w:rPr>
        <w:t>.</w:t>
      </w:r>
    </w:p>
    <w:p w14:paraId="2995A8BF" w14:textId="77777777" w:rsidR="00D36D55" w:rsidRDefault="00D36D55"/>
    <w:sectPr w:rsidR="00D3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94"/>
    <w:rsid w:val="001345AB"/>
    <w:rsid w:val="008C5594"/>
    <w:rsid w:val="00D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652"/>
  <w15:chartTrackingRefBased/>
  <w15:docId w15:val="{F64D6FB9-381C-49C1-8EE5-DC4CA97B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47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547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547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124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akon.hr/cms.htm?id=12493" TargetMode="External"/><Relationship Id="rId9" Type="http://schemas.openxmlformats.org/officeDocument/2006/relationships/hyperlink" Target="https://www.zakon.hr/cms.htm?id=54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Jakov Geričić</dc:creator>
  <cp:keywords/>
  <dc:description/>
  <cp:lastModifiedBy>Tekop Nova</cp:lastModifiedBy>
  <cp:revision>2</cp:revision>
  <dcterms:created xsi:type="dcterms:W3CDTF">2024-01-30T13:34:00Z</dcterms:created>
  <dcterms:modified xsi:type="dcterms:W3CDTF">2024-01-30T13:34:00Z</dcterms:modified>
</cp:coreProperties>
</file>